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32" w:rsidRPr="00CC108F" w:rsidRDefault="00353232" w:rsidP="00283362">
      <w:pPr>
        <w:tabs>
          <w:tab w:val="left" w:pos="4395"/>
        </w:tabs>
        <w:ind w:firstLine="708"/>
        <w:jc w:val="both"/>
        <w:rPr>
          <w:rFonts w:ascii="Times New Roman" w:hAnsi="Times New Roman" w:cs="Times New Roman"/>
          <w:noProof/>
          <w:color w:val="auto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</w:tblGrid>
      <w:tr w:rsidR="00353232" w:rsidRPr="00CC108F" w:rsidTr="005147CB">
        <w:tc>
          <w:tcPr>
            <w:tcW w:w="4323" w:type="dxa"/>
          </w:tcPr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 сельсовет</w:t>
            </w: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08F" w:rsidRPr="00CC108F" w:rsidRDefault="00CC108F" w:rsidP="00CC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8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2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694"/>
              <w:gridCol w:w="471"/>
              <w:gridCol w:w="1444"/>
              <w:gridCol w:w="141"/>
            </w:tblGrid>
            <w:tr w:rsidR="00CC108F" w:rsidTr="00CC108F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69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CC108F" w:rsidRDefault="00CC108F" w:rsidP="00CC108F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14.04 .2016г.</w:t>
                  </w:r>
                </w:p>
              </w:tc>
              <w:tc>
                <w:tcPr>
                  <w:tcW w:w="471" w:type="dxa"/>
                  <w:hideMark/>
                </w:tcPr>
                <w:p w:rsidR="00CC108F" w:rsidRDefault="00CC108F" w:rsidP="00CC108F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CC108F" w:rsidRDefault="00CC108F" w:rsidP="00CC108F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23-п</w:t>
                  </w:r>
                </w:p>
              </w:tc>
            </w:tr>
            <w:tr w:rsidR="00CC108F" w:rsidTr="00CC108F">
              <w:tc>
                <w:tcPr>
                  <w:tcW w:w="4111" w:type="dxa"/>
                  <w:gridSpan w:val="5"/>
                  <w:hideMark/>
                </w:tcPr>
                <w:p w:rsidR="00CC108F" w:rsidRDefault="00CC108F" w:rsidP="00CC108F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>с. Бородинск</w:t>
                  </w:r>
                </w:p>
              </w:tc>
            </w:tr>
          </w:tbl>
          <w:p w:rsidR="00353232" w:rsidRPr="00CC108F" w:rsidRDefault="00353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b/>
          <w:color w:val="auto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</w:rPr>
      </w:pPr>
    </w:p>
    <w:p w:rsidR="00353232" w:rsidRDefault="00353232" w:rsidP="00353232">
      <w:pPr>
        <w:rPr>
          <w:rFonts w:ascii="Arial Narrow" w:hAnsi="Arial Narrow"/>
          <w:color w:val="auto"/>
        </w:rPr>
      </w:pPr>
    </w:p>
    <w:p w:rsidR="00353232" w:rsidRDefault="00353232" w:rsidP="00353232">
      <w:pPr>
        <w:ind w:righ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Бор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один</w:t>
      </w:r>
      <w:r>
        <w:rPr>
          <w:rFonts w:ascii="Times New Roman" w:hAnsi="Times New Roman" w:cs="Times New Roman"/>
          <w:color w:val="auto"/>
          <w:sz w:val="28"/>
          <w:szCs w:val="28"/>
        </w:rPr>
        <w:t>ский сельсовет Ташлинского района Оренбургской области и урегулированию конфликта интересов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25.12.2008г. №273-ФЗ «О противодействии коррупции», от 02.03.2007 №25-ФЗ «О муниципальной службе в Российской Федерации», Указом Президента Российской Федерации от 01.07.2010г.  №821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15.09.2008г. «О профилактике коррупции</w:t>
      </w:r>
      <w:proofErr w:type="gramEnd"/>
      <w:r>
        <w:rPr>
          <w:sz w:val="28"/>
          <w:szCs w:val="28"/>
        </w:rPr>
        <w:t xml:space="preserve"> в Оренбургской области», Законом Оренбургской области 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10.10.2007г. «О муниципальной службе в Оренбургской области»,   руководствуясь Уставом</w:t>
      </w:r>
      <w:r w:rsidR="00BB758C" w:rsidRPr="00BB758C">
        <w:rPr>
          <w:sz w:val="28"/>
          <w:szCs w:val="28"/>
        </w:rPr>
        <w:t xml:space="preserve"> </w:t>
      </w:r>
      <w:r w:rsidR="00BB758C">
        <w:rPr>
          <w:sz w:val="28"/>
          <w:szCs w:val="28"/>
        </w:rPr>
        <w:t>муниципального образования Бородинский</w:t>
      </w:r>
      <w:r>
        <w:rPr>
          <w:sz w:val="28"/>
          <w:szCs w:val="28"/>
        </w:rPr>
        <w:t xml:space="preserve"> сельсовет Ташлинского района Оренбургской области: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53232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Утвердить Положение о комиссии по соблюдению требований к служебному поведению муниципальных служащих администрации</w:t>
      </w:r>
      <w:r w:rsidR="00BB758C" w:rsidRPr="00BB758C">
        <w:t xml:space="preserve"> </w:t>
      </w:r>
      <w:r w:rsidR="00BB758C">
        <w:t>муниципального образования Бородинский</w:t>
      </w:r>
      <w:r>
        <w:t xml:space="preserve"> сельсовет Ташлинского района Оренбургской области и урегулированию конфликта интересов согласно Приложению №1.</w:t>
      </w:r>
    </w:p>
    <w:p w:rsidR="00353232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Образовать комиссию по соблюдению требований к служебному поведению муниципальных служащих администрации</w:t>
      </w:r>
      <w:r w:rsidR="00BB758C" w:rsidRPr="00BB758C">
        <w:t xml:space="preserve"> </w:t>
      </w:r>
      <w:r w:rsidR="00BB758C">
        <w:t>муниципального образования Бородинский</w:t>
      </w:r>
      <w:r>
        <w:t xml:space="preserve"> сельсовет Ташлинского района Оренбургской области и урегулированию конфликта интересов и утвердить состав комиссии согласно Приложению №2.</w:t>
      </w:r>
    </w:p>
    <w:p w:rsidR="00353232" w:rsidRPr="005147CB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Постановления администрации </w:t>
      </w:r>
      <w:r w:rsidR="00BB758C">
        <w:t xml:space="preserve">муниципального образования Бородинский </w:t>
      </w:r>
      <w:r>
        <w:t xml:space="preserve">сельсовет Ташлинского района Оренбургской области от </w:t>
      </w:r>
      <w:r w:rsidR="005147CB" w:rsidRPr="005147CB">
        <w:lastRenderedPageBreak/>
        <w:t>05.04.2012г. №16</w:t>
      </w:r>
      <w:r w:rsidRPr="005147CB">
        <w:t>-п «Об утверждении комиссии по соблюдению требований к служебному поведению муниципальных служащих и урегулированию конфликта интересов», считать утратившими силу.</w:t>
      </w:r>
    </w:p>
    <w:p w:rsidR="00353232" w:rsidRDefault="00353232" w:rsidP="00353232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 </w:t>
      </w:r>
    </w:p>
    <w:p w:rsidR="00353232" w:rsidRDefault="00353232" w:rsidP="00353232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подписания.</w:t>
      </w:r>
    </w:p>
    <w:p w:rsidR="00353232" w:rsidRDefault="00353232" w:rsidP="00353232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53232" w:rsidRDefault="00353232" w:rsidP="00353232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53232" w:rsidRDefault="00353232" w:rsidP="00353232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                                            </w:t>
      </w:r>
      <w:r w:rsidR="00D11A22">
        <w:rPr>
          <w:rFonts w:ascii="Times New Roman" w:hAnsi="Times New Roman" w:cs="Times New Roman"/>
          <w:color w:val="auto"/>
          <w:sz w:val="28"/>
          <w:szCs w:val="28"/>
        </w:rPr>
        <w:t xml:space="preserve">    С.Ю.Ларионова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Разослано: администрации района, прокурору района, в дело.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BB758C" w:rsidRDefault="00BB758C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353232" w:rsidRDefault="00BB758C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353232">
        <w:rPr>
          <w:sz w:val="28"/>
          <w:szCs w:val="28"/>
        </w:rPr>
        <w:t xml:space="preserve">Приложение №1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«14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2016  № 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353232" w:rsidRDefault="00353232" w:rsidP="00353232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урегулированию конфликта интересов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комиссия), образуемой в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администрация)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 от 25.12.2008г. №273-ФЗ «О противодействии коррупции», от 02.03.2007 №25-ФЗ «О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муниципальной службе в Российской Федерации», Указом Президента Российской Федерации от 01.07.2010г.  №821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№2369/497-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15.09.2008г. «О профилактике коррупции в Оренбургской области», Законом Оренбургской области  №1611/339-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10.10.2007г. «О муниципальной службе в Оренбургской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Основной задачей комиссии является содействие администрации: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обеспечении соблюдения муниципальными служащими администрации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№273-ФЗ «О противодействии коррупции», другими федеральными законами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в осуществлении в администрации мер по предупреждению коррупции.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Состав комиссии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Комиссия образуется нормативным правовым актом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Указанным актом утверждается состав комиссии и порядок ее работы.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 В заседаниях комиссии с правом совещательного голоса участвуют: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комиссией рассматривается этот вопрос, или любого члена комиссии.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Порядок работы комиссии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Основаниями для проведения заседания комиссии являются: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поступившее специалисту, ответственному за ведение кадровой работы: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увольнения с муниципальной службы;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</w:t>
      </w:r>
      <w:bookmarkStart w:id="0" w:name="sub_101625"/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коррупции;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03.12.2012г.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  поступившее 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частью 4 статьи 12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25.12.2008 г. №273-ФЗ «О противодействии коррупции» </w:t>
      </w:r>
      <w:r>
        <w:rPr>
          <w:rFonts w:ascii="Times New Roman" w:hAnsi="Times New Roman" w:cs="Times New Roman"/>
          <w:color w:val="auto"/>
          <w:sz w:val="28"/>
        </w:rPr>
        <w:t xml:space="preserve">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статьей 64.1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>
        <w:rPr>
          <w:rFonts w:ascii="Times New Roman" w:hAnsi="Times New Roman" w:cs="Times New Roman"/>
          <w:color w:val="auto"/>
          <w:sz w:val="28"/>
        </w:rPr>
        <w:t>если отдельные функции муниципального управления данной организацией входили в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его должностные (служебные) обязанности, исполняемые во время замещения должности в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 w:cs="Times New Roman"/>
          <w:color w:val="auto"/>
          <w:sz w:val="28"/>
        </w:rPr>
        <w:t>данной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Специалистом администрации, ответственным за ведение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 № 273-ФЗ  «О противодействии коррупции». 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3.4. Обращение, указанное в </w:t>
      </w:r>
      <w:hyperlink r:id="rId9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может быть подано муниципальным служащим,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3.5. Уведомление, указанное в </w:t>
      </w:r>
      <w:hyperlink r:id="rId10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рассматривается специалистом администрации,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  № 273-ФЗ «О противодействии коррупции».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Уведомление, указанное в </w:t>
      </w:r>
      <w:hyperlink r:id="rId12" w:anchor="sub_10162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3.1.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рассматривается специалистом администрации, ответственным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175"/>
      <w:r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anchor="sub_10162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 настоящего Положения, или уведомлений, указанных в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 и </w:t>
      </w:r>
      <w:hyperlink r:id="rId15" w:anchor="sub_1016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подпункте «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3.1.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 администрации, ответственный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1"/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anchor="sub_18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3.9 и 3.10 настоящего Положения;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17" w:anchor="sub_1016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третьем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3.10. Уведомление, указанное в </w:t>
      </w:r>
      <w:hyperlink r:id="rId18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3.11.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911"/>
      <w:r>
        <w:rPr>
          <w:rFonts w:ascii="Times New Roman" w:hAnsi="Times New Roma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0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912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сведения, представленные муниципальным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3.19. По итогам рассмотрения вопроса, указанного в </w:t>
      </w:r>
      <w:hyperlink r:id="rId21" w:anchor="sub_1016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 »г» пункта 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sub_125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sub_12512"/>
      <w:bookmarkEnd w:id="4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 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533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 xml:space="preserve">3.20. По итогам рассмотрения вопроса, указанного в </w:t>
      </w:r>
      <w:hyperlink r:id="rId2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16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3.21.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рассмотрения вопросов, указанных в </w:t>
      </w:r>
      <w:hyperlink r:id="rId25" w:anchor="sub_10161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подпунктах «а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6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</w:t>
        </w:r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</w:rPr>
          <w:t>б</w:t>
        </w:r>
        <w:proofErr w:type="gramEnd"/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7" w:anchor="sub_10164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«г»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8" w:anchor="sub_102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 xml:space="preserve">пунктами 3.15 –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3.22. По итогам рассмотрения вопроса, указанного в </w:t>
      </w:r>
      <w:hyperlink r:id="rId29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комиссия принимает в отношении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гражданина, замещавшего должность муниципальной службы в администрации, одно из следующих решений: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sub_26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sub_2612"/>
      <w:bookmarkEnd w:id="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3.27. В протоколе заседания комиссии указываются: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содержание пояснений муниципального служащего и других лиц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существу предъявляемых претензий;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ж) другие сведения;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результаты голосования; 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и) решение и обоснование его принятия.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муниципальному служащему, а также по решению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иным заинтересованным лицам.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немедленно.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рассматривался вопрос, указанный в </w:t>
      </w:r>
      <w:hyperlink r:id="rId31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353232" w:rsidRDefault="00353232" w:rsidP="00353232">
      <w:pPr>
        <w:ind w:left="5245"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апреля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2016  №  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353232" w:rsidRPr="00F70D01" w:rsidTr="00353232">
        <w:trPr>
          <w:trHeight w:val="383"/>
        </w:trPr>
        <w:tc>
          <w:tcPr>
            <w:tcW w:w="3510" w:type="dxa"/>
            <w:hideMark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c>
          <w:tcPr>
            <w:tcW w:w="3510" w:type="dxa"/>
            <w:hideMark/>
          </w:tcPr>
          <w:p w:rsidR="00353232" w:rsidRPr="00F70D01" w:rsidRDefault="005147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Ларионова Светлана Юрьевна</w:t>
            </w:r>
          </w:p>
        </w:tc>
        <w:tc>
          <w:tcPr>
            <w:tcW w:w="6060" w:type="dxa"/>
            <w:gridSpan w:val="2"/>
          </w:tcPr>
          <w:p w:rsidR="00353232" w:rsidRPr="00F70D01" w:rsidRDefault="00353232" w:rsidP="005147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147CB"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Глава</w:t>
            </w: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</w:t>
            </w:r>
            <w:r w:rsidR="005147CB"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Бородинского сельсовета </w:t>
            </w:r>
          </w:p>
        </w:tc>
      </w:tr>
      <w:tr w:rsidR="00353232" w:rsidRPr="00F70D01" w:rsidTr="00353232">
        <w:trPr>
          <w:trHeight w:val="386"/>
        </w:trPr>
        <w:tc>
          <w:tcPr>
            <w:tcW w:w="4787" w:type="dxa"/>
            <w:gridSpan w:val="2"/>
            <w:hideMark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3" w:type="dxa"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rPr>
          <w:trHeight w:val="386"/>
        </w:trPr>
        <w:tc>
          <w:tcPr>
            <w:tcW w:w="3510" w:type="dxa"/>
            <w:hideMark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c>
          <w:tcPr>
            <w:tcW w:w="3510" w:type="dxa"/>
            <w:hideMark/>
          </w:tcPr>
          <w:p w:rsidR="00353232" w:rsidRPr="00F70D01" w:rsidRDefault="005147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Килякова</w:t>
            </w:r>
            <w:proofErr w:type="spellEnd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6060" w:type="dxa"/>
            <w:gridSpan w:val="2"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 w:rsidR="005147CB"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специалист 1 категории  </w:t>
            </w:r>
          </w:p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rPr>
          <w:trHeight w:val="386"/>
        </w:trPr>
        <w:tc>
          <w:tcPr>
            <w:tcW w:w="3510" w:type="dxa"/>
            <w:hideMark/>
          </w:tcPr>
          <w:p w:rsidR="00353232" w:rsidRPr="00F70D01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  <w:p w:rsidR="00E938D6" w:rsidRPr="00F70D01" w:rsidRDefault="00E938D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A1109" w:rsidRPr="00F70D01" w:rsidRDefault="00E938D6" w:rsidP="00DA1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Кузбакова</w:t>
            </w:r>
            <w:proofErr w:type="spellEnd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Тамара </w:t>
            </w:r>
          </w:p>
          <w:p w:rsidR="00E938D6" w:rsidRPr="00F70D01" w:rsidRDefault="00E938D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Васильевна </w:t>
            </w:r>
          </w:p>
        </w:tc>
        <w:tc>
          <w:tcPr>
            <w:tcW w:w="6060" w:type="dxa"/>
            <w:gridSpan w:val="2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A1109" w:rsidRDefault="00DA110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A1109" w:rsidRPr="00F70D01" w:rsidRDefault="00DA1109" w:rsidP="00DA1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Совета ветеранов </w:t>
            </w:r>
          </w:p>
          <w:p w:rsidR="00DA1109" w:rsidRPr="00F70D01" w:rsidRDefault="00DA110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c>
          <w:tcPr>
            <w:tcW w:w="3510" w:type="dxa"/>
            <w:hideMark/>
          </w:tcPr>
          <w:p w:rsidR="00E938D6" w:rsidRPr="00F70D01" w:rsidRDefault="00E938D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53232" w:rsidRPr="00F70D01" w:rsidRDefault="00E938D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Дорофеев Александр </w:t>
            </w:r>
            <w:proofErr w:type="gramStart"/>
            <w:r w:rsidR="00DA1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proofErr w:type="gramEnd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ндреевич</w:t>
            </w:r>
          </w:p>
        </w:tc>
        <w:tc>
          <w:tcPr>
            <w:tcW w:w="6060" w:type="dxa"/>
            <w:gridSpan w:val="2"/>
          </w:tcPr>
          <w:p w:rsidR="00E938D6" w:rsidRPr="00F70D01" w:rsidRDefault="00E93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53232" w:rsidRPr="00F70D01" w:rsidRDefault="00E93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Депутат  Совета депутатов МО Бородинский сельсовет (</w:t>
            </w:r>
            <w:r w:rsidR="00353232"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согласованию)</w:t>
            </w:r>
          </w:p>
          <w:p w:rsidR="00353232" w:rsidRPr="00F70D01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3232" w:rsidRPr="00F70D01" w:rsidTr="00353232">
        <w:tc>
          <w:tcPr>
            <w:tcW w:w="3510" w:type="dxa"/>
            <w:hideMark/>
          </w:tcPr>
          <w:p w:rsidR="00353232" w:rsidRPr="00F70D01" w:rsidRDefault="005147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Богачева Татьяна </w:t>
            </w:r>
            <w:proofErr w:type="spellStart"/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6060" w:type="dxa"/>
            <w:gridSpan w:val="2"/>
          </w:tcPr>
          <w:p w:rsidR="00353232" w:rsidRPr="00F70D01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 w:rsidR="005147CB"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директор МБОУ « Бородинская ОШ» </w:t>
            </w:r>
            <w:r w:rsidRPr="00F70D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  <w:p w:rsidR="00353232" w:rsidRPr="00F70D01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3232" w:rsidRPr="00F70D01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C76EC" w:rsidRDefault="009C76EC"/>
    <w:sectPr w:rsidR="009C76EC" w:rsidSect="009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32"/>
    <w:rsid w:val="000822D1"/>
    <w:rsid w:val="00135DD8"/>
    <w:rsid w:val="00283362"/>
    <w:rsid w:val="00353232"/>
    <w:rsid w:val="0043276F"/>
    <w:rsid w:val="005147CB"/>
    <w:rsid w:val="007F2034"/>
    <w:rsid w:val="00957428"/>
    <w:rsid w:val="009C76EC"/>
    <w:rsid w:val="00AF1188"/>
    <w:rsid w:val="00AF58FA"/>
    <w:rsid w:val="00B56219"/>
    <w:rsid w:val="00B8103F"/>
    <w:rsid w:val="00BB758C"/>
    <w:rsid w:val="00CC108F"/>
    <w:rsid w:val="00D11A22"/>
    <w:rsid w:val="00DA1109"/>
    <w:rsid w:val="00E309B2"/>
    <w:rsid w:val="00E938D6"/>
    <w:rsid w:val="00EC7838"/>
    <w:rsid w:val="00F7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5323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3532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3532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53232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35323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53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18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17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29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garantf1://71187568.101625/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23" Type="http://schemas.openxmlformats.org/officeDocument/2006/relationships/hyperlink" Target="garantf1://70171682.301/" TargetMode="External"/><Relationship Id="rId28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0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31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garantf1://71187568.101625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18</cp:revision>
  <cp:lastPrinted>2016-06-21T11:36:00Z</cp:lastPrinted>
  <dcterms:created xsi:type="dcterms:W3CDTF">2016-04-04T12:10:00Z</dcterms:created>
  <dcterms:modified xsi:type="dcterms:W3CDTF">2016-11-28T10:36:00Z</dcterms:modified>
</cp:coreProperties>
</file>